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61" w:rsidRPr="007324CE" w:rsidRDefault="007324CE" w:rsidP="0002716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732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ЛЕКЦИЯ № 2 «Цветы из фоамирана своими руками – с чего начинать»</w:t>
      </w:r>
    </w:p>
    <w:p w:rsidR="00027161" w:rsidRDefault="00027161" w:rsidP="00027161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7324CE" w:rsidRDefault="00027161" w:rsidP="005B7FB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Цветы из фоамирана своими руками – это эксклюзивный элемент декора, который подчеркивает основную концепцию стиля в интерьере. Они словно оживают под любым углом изменения освещения, позволяя создать реалистичный букет, который никогда не завянет. </w:t>
      </w:r>
    </w:p>
    <w:p w:rsidR="005B7FBD" w:rsidRDefault="005B7FBD" w:rsidP="005B7FBD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5B7F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Структурные особенности фоамирана</w:t>
      </w:r>
    </w:p>
    <w:p w:rsidR="003E1F9F" w:rsidRDefault="00A334DE" w:rsidP="0082641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Фоамиран</w:t>
      </w:r>
      <w:proofErr w:type="spellEnd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это новый синтетический иранский материал, недавно завезенный в Россию. Его название произошло от названия выпускающей компании «</w:t>
      </w:r>
      <w:proofErr w:type="spellStart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FoamIran</w:t>
      </w:r>
      <w:proofErr w:type="spellEnd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». </w:t>
      </w:r>
      <w:proofErr w:type="spellStart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Фоам</w:t>
      </w:r>
      <w:proofErr w:type="spellEnd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это популярный материал, ведь его богатая цветовая гамма позволяет создавать очень реалистичные композиции и игрушки. Материал легко принимает любую форму, а объем заготовке придают с помощью легкого нагрева утюгом.</w:t>
      </w:r>
    </w:p>
    <w:p w:rsidR="005B7FBD" w:rsidRPr="003E1F9F" w:rsidRDefault="003E1F9F" w:rsidP="0082641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Фоамиран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B7FB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изготовлен из каучука, пористый и податливый, поддающийся формировке и сохраняющий надолго заданные изгибы. Из </w:t>
      </w:r>
      <w:proofErr w:type="spellStart"/>
      <w:r w:rsidR="005B7FB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фоамиранового</w:t>
      </w:r>
      <w:proofErr w:type="spellEnd"/>
      <w:r w:rsidR="005B7FB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полотна  можно выполнить гладкие или гофрированные элементы головки и соцветий, стебли и листки, напоминающие живые.</w:t>
      </w:r>
    </w:p>
    <w:p w:rsidR="005B7FBD" w:rsidRPr="00A334DE" w:rsidRDefault="00A334DE" w:rsidP="0082641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Фоамиран</w:t>
      </w:r>
      <w:proofErr w:type="spellEnd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экологически безопасен, а приобрести его можно в магазинах рукоделия. По доступной цене пластичная замша продается в </w:t>
      </w:r>
      <w:proofErr w:type="spellStart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интернет-магазинах</w:t>
      </w:r>
      <w:proofErr w:type="spellEnd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gramStart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которые</w:t>
      </w:r>
      <w:proofErr w:type="gramEnd"/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делают доставку в любой регион России.</w:t>
      </w:r>
      <w:r w:rsidRPr="000271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</w:t>
      </w:r>
      <w:r w:rsidR="005B7FB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Для различных декоративных элементов ручной техники принимается </w:t>
      </w:r>
      <w:proofErr w:type="spellStart"/>
      <w:r w:rsidR="005B7FB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фом</w:t>
      </w:r>
      <w:proofErr w:type="spellEnd"/>
      <w:r w:rsidR="005B7FB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разнообразной толщины и вспененной структуры. В данный момент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доступны материалы иранского, турецкого и китайского производства. Первые мало чем отличаются – это рулоны в диапазоне 0,6 – 1 мм размером 600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700 мм. Китай предлагает листовой формат 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двух вариантах – 0,5 и 2 мм.</w:t>
      </w:r>
    </w:p>
    <w:p w:rsidR="003E1F9F" w:rsidRDefault="00A334DE" w:rsidP="00A334D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Для флористических поделок используются тонкие листки – нетолстые образцы легче поддаются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фоамированию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выглядят более натурально.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толстого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делают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фоамирановых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кукол.</w:t>
      </w:r>
    </w:p>
    <w:p w:rsidR="00CD78F3" w:rsidRDefault="00CD78F3" w:rsidP="00A334D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E1F9F" w:rsidRDefault="00CD78F3" w:rsidP="00CD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8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38550" cy="1819275"/>
            <wp:effectExtent l="19050" t="0" r="0" b="0"/>
            <wp:docPr id="2" name="Рисунок 1" descr="Материал фоами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риал фоамир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4DE" w:rsidRDefault="003E1F9F" w:rsidP="003E1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Технология работы с </w:t>
      </w:r>
      <w:proofErr w:type="spellStart"/>
      <w:r w:rsidRPr="003E1F9F">
        <w:rPr>
          <w:rFonts w:ascii="Times New Roman" w:hAnsi="Times New Roman" w:cs="Times New Roman"/>
          <w:b/>
          <w:sz w:val="28"/>
          <w:szCs w:val="28"/>
        </w:rPr>
        <w:t>фоамираном</w:t>
      </w:r>
      <w:proofErr w:type="spellEnd"/>
    </w:p>
    <w:p w:rsidR="003E1F9F" w:rsidRDefault="003E1F9F" w:rsidP="00826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полотен – занятие несложное и приятное. Он легко поддается резке посредством ножей и ножниц, прокалыванию отверстий фигурными и привычными канцелярскими дыроколами, продавливанию острыми предметами и форм</w:t>
      </w:r>
      <w:r w:rsidR="0009347A">
        <w:rPr>
          <w:rFonts w:ascii="Times New Roman" w:hAnsi="Times New Roman" w:cs="Times New Roman"/>
          <w:sz w:val="28"/>
          <w:szCs w:val="28"/>
        </w:rPr>
        <w:t>овкой. Формировать кусочки фоамирана</w:t>
      </w:r>
      <w:r>
        <w:rPr>
          <w:rFonts w:ascii="Times New Roman" w:hAnsi="Times New Roman" w:cs="Times New Roman"/>
          <w:sz w:val="28"/>
          <w:szCs w:val="28"/>
        </w:rPr>
        <w:t xml:space="preserve"> проще и легче в нагретом состоянии. Для </w:t>
      </w:r>
      <w:r w:rsidR="00B0453D">
        <w:rPr>
          <w:rFonts w:ascii="Times New Roman" w:hAnsi="Times New Roman" w:cs="Times New Roman"/>
          <w:sz w:val="28"/>
          <w:szCs w:val="28"/>
        </w:rPr>
        <w:t>нагрева подходят на практике пла</w:t>
      </w:r>
      <w:r>
        <w:rPr>
          <w:rFonts w:ascii="Times New Roman" w:hAnsi="Times New Roman" w:cs="Times New Roman"/>
          <w:sz w:val="28"/>
          <w:szCs w:val="28"/>
        </w:rPr>
        <w:t>мя свечи, струя воздуха из фена, подошва утюга</w:t>
      </w:r>
      <w:r w:rsidR="00B0453D">
        <w:rPr>
          <w:rFonts w:ascii="Times New Roman" w:hAnsi="Times New Roman" w:cs="Times New Roman"/>
          <w:sz w:val="28"/>
          <w:szCs w:val="28"/>
        </w:rPr>
        <w:t xml:space="preserve"> или даже плойки для укладки волос.</w:t>
      </w:r>
      <w:r w:rsidR="00FF3F65">
        <w:rPr>
          <w:rFonts w:ascii="Times New Roman" w:hAnsi="Times New Roman" w:cs="Times New Roman"/>
          <w:sz w:val="28"/>
          <w:szCs w:val="28"/>
        </w:rPr>
        <w:t xml:space="preserve"> Структура этого сырья отзывчива даже на тепло тела при разминании в руках. При нагревании он не выделяет токсичных испарений, потому что допустим для детского творчества – ребенок сможет сделать букет или цветок в подарок маме без опасений вреда.</w:t>
      </w:r>
    </w:p>
    <w:p w:rsidR="00413075" w:rsidRDefault="00413075" w:rsidP="00826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Продавливание принимают не только для перенесения выкройки или разметки границ. С помощью тонкого острого предмета, зубочистки или игры, наносят рельефный рисунок. </w:t>
      </w:r>
    </w:p>
    <w:p w:rsidR="00826410" w:rsidRDefault="00826410" w:rsidP="00826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режущих манипуляций рекомендуется применять специальные маты или подложки – так не только надежнее фиксируется лист, но и предохраняется повреждений поверхность стола. При работе с дыроколом рекомендовано подкладывать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подложку из бумаги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сделает края ровнее предотвратит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выбитого кусочка в механизме.</w:t>
      </w:r>
    </w:p>
    <w:p w:rsidR="00826410" w:rsidRDefault="00826410" w:rsidP="00826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прекрасная особенность – мытье. Интерьерные украшения, декор в заколках и шляпках постоянно контактируют с пылью, поэтому возможность вымыть изделия</w:t>
      </w:r>
      <w:r w:rsidR="003F48B2">
        <w:rPr>
          <w:rFonts w:ascii="Times New Roman" w:hAnsi="Times New Roman" w:cs="Times New Roman"/>
          <w:sz w:val="28"/>
          <w:szCs w:val="28"/>
        </w:rPr>
        <w:t xml:space="preserve"> обычной водопроводной водой без потерь для внешнего вида и состояния продлит </w:t>
      </w:r>
      <w:proofErr w:type="gramStart"/>
      <w:r w:rsidR="003F48B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F48B2">
        <w:rPr>
          <w:rFonts w:ascii="Times New Roman" w:hAnsi="Times New Roman" w:cs="Times New Roman"/>
          <w:sz w:val="28"/>
          <w:szCs w:val="28"/>
        </w:rPr>
        <w:t xml:space="preserve"> жизнь и красоту.</w:t>
      </w:r>
    </w:p>
    <w:p w:rsidR="003F48B2" w:rsidRDefault="003F48B2" w:rsidP="00826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8B2" w:rsidRDefault="003F48B2" w:rsidP="00826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8B2" w:rsidRPr="003F48B2" w:rsidRDefault="003F48B2" w:rsidP="003F4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B2">
        <w:rPr>
          <w:rFonts w:ascii="Times New Roman" w:hAnsi="Times New Roman" w:cs="Times New Roman"/>
          <w:b/>
          <w:sz w:val="28"/>
          <w:szCs w:val="28"/>
        </w:rPr>
        <w:t>Набор инструментов для мастера</w:t>
      </w:r>
    </w:p>
    <w:p w:rsidR="003F48B2" w:rsidRDefault="003F48B2" w:rsidP="003F48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3F48B2" w:rsidRDefault="003F48B2" w:rsidP="003F48B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Следующий вопрос, возникающий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перед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новичкам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с чего начинать и каким инструментарием обзавестись?  В первый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опытах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создания цветов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фоамиран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можно ограничиться применений канцелярских ножниц и гладильного утюга. По мере того, как станет получаться, потребуется расширения диапазона манипуляций и, соответственно, комплекта инструментов.</w:t>
      </w:r>
    </w:p>
    <w:p w:rsidR="003F48B2" w:rsidRDefault="003F48B2" w:rsidP="003F48B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</w:pPr>
      <w:r w:rsidRPr="003F48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Стандартные применяемые приспособления</w:t>
      </w:r>
    </w:p>
    <w:p w:rsidR="003F48B2" w:rsidRDefault="003F48B2" w:rsidP="003F48B2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Молды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для </w:t>
      </w:r>
      <w:r w:rsidR="00CD78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нанесения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оттиска на материал. Существуют специализированные модели для разных типов цветков и листьев. Следует заметить, что для фоамирана</w:t>
      </w:r>
      <w:r w:rsidR="00CD78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годятся только твердые разновидности </w:t>
      </w:r>
      <w:proofErr w:type="spellStart"/>
      <w:r w:rsidR="00CD78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молдов</w:t>
      </w:r>
      <w:proofErr w:type="spellEnd"/>
      <w:r w:rsidR="00CD78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силикон не поможет адекватно отпечатываться на поверхности.</w:t>
      </w:r>
    </w:p>
    <w:p w:rsidR="00CD78F3" w:rsidRDefault="00CD78F3" w:rsidP="003F48B2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Бульки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стеки – чаще применяются в работе с бумажными поделками. Для формовки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фоамовых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изделий с их использованием требуется предварительно прогревание формируемого объекта. Эти приспособления можно заменить шариками и бусинками, кистями и вязальными спицами – эффект будет не менее реалистичным.</w:t>
      </w:r>
    </w:p>
    <w:p w:rsidR="00CD78F3" w:rsidRDefault="00CD78F3" w:rsidP="003F48B2">
      <w:pPr>
        <w:pStyle w:val="a5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Клеящий пистолет – он удобнее при соединении деталей, чем тюбик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Суперклея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 или нанесения «Момента» подручными средствами.</w:t>
      </w:r>
    </w:p>
    <w:p w:rsidR="00CD78F3" w:rsidRDefault="00CD78F3" w:rsidP="00CD78F3">
      <w:pPr>
        <w:pStyle w:val="a5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CD78F3" w:rsidRDefault="00CD78F3" w:rsidP="00CD78F3">
      <w:pPr>
        <w:pStyle w:val="a5"/>
        <w:shd w:val="clear" w:color="auto" w:fill="FFFFFF" w:themeFill="background1"/>
        <w:spacing w:after="0"/>
        <w:ind w:firstLine="69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</w:pPr>
      <w:r w:rsidRPr="00E961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Кроме того потребуется также набор дополнительной фурнитуры и аксессуаров:</w:t>
      </w:r>
    </w:p>
    <w:p w:rsidR="00E961A4" w:rsidRPr="00E961A4" w:rsidRDefault="00E961A4" w:rsidP="00CD78F3">
      <w:pPr>
        <w:pStyle w:val="a5"/>
        <w:shd w:val="clear" w:color="auto" w:fill="FFFFFF" w:themeFill="background1"/>
        <w:spacing w:after="0"/>
        <w:ind w:firstLine="69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</w:pPr>
    </w:p>
    <w:p w:rsidR="00CD78F3" w:rsidRDefault="00E961A4" w:rsidP="00CD78F3">
      <w:pPr>
        <w:pStyle w:val="a5"/>
        <w:numPr>
          <w:ilvl w:val="0"/>
          <w:numId w:val="2"/>
        </w:numPr>
        <w:shd w:val="clear" w:color="auto" w:fill="FFFFFF" w:themeFill="background1"/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Флористическая проволока – в зависимости от диаметра и толщины незаменима  крепления составляющих и монтировании стебельков, ножек, оснований листьев и внутреннего цветоложа.</w:t>
      </w:r>
    </w:p>
    <w:p w:rsidR="00E961A4" w:rsidRDefault="00E961A4" w:rsidP="00CD78F3">
      <w:pPr>
        <w:pStyle w:val="a5"/>
        <w:numPr>
          <w:ilvl w:val="0"/>
          <w:numId w:val="2"/>
        </w:numPr>
        <w:shd w:val="clear" w:color="auto" w:fill="FFFFFF" w:themeFill="background1"/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Темп – лента – минимум 2 базовых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оттенках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 зелень и белизна.</w:t>
      </w:r>
    </w:p>
    <w:p w:rsidR="00E961A4" w:rsidRDefault="00E961A4" w:rsidP="00CD78F3">
      <w:pPr>
        <w:pStyle w:val="a5"/>
        <w:numPr>
          <w:ilvl w:val="0"/>
          <w:numId w:val="2"/>
        </w:numPr>
        <w:shd w:val="clear" w:color="auto" w:fill="FFFFFF" w:themeFill="background1"/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Тонировочные краски – несмотря на 27 расцветок палитры фоамирана, сделать цветочек живым и естественным поучится только приданием переходов тона лепестку.</w:t>
      </w:r>
    </w:p>
    <w:p w:rsidR="00CD78F3" w:rsidRDefault="00027161" w:rsidP="00E961A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</w:pPr>
      <w:r w:rsidRPr="0002716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7324CE">
        <w:rPr>
          <w:noProof/>
          <w:lang w:eastAsia="ru-RU"/>
        </w:rPr>
        <w:drawing>
          <wp:inline distT="0" distB="0" distL="0" distR="0">
            <wp:extent cx="4140200" cy="2760133"/>
            <wp:effectExtent l="19050" t="0" r="0" b="0"/>
            <wp:docPr id="7" name="Рисунок 7" descr="Цветы из фоамирана своими руками – с чего начин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ы из фоамирана своими руками – с чего начин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76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1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78F3" w:rsidRDefault="00CD78F3" w:rsidP="00CD78F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</w:pPr>
    </w:p>
    <w:p w:rsidR="00CD78F3" w:rsidRDefault="00E961A4" w:rsidP="00CD78F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>Уход и поддержание внешнего вида</w:t>
      </w:r>
    </w:p>
    <w:p w:rsidR="00E961A4" w:rsidRDefault="00E961A4" w:rsidP="00E961A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</w:p>
    <w:p w:rsidR="00E961A4" w:rsidRPr="00E961A4" w:rsidRDefault="00E961A4" w:rsidP="0009347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Несмотря на прихотливость, без ухода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фоамирановые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композиции теряют привлекательность. Пыль и грязь с поверхности легко убрать сухой и влажной тканью, мытьем и аккуратной чисткой </w:t>
      </w:r>
      <w:r w:rsidR="0009347A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щеточки с мягкой щетиной. Хотя </w:t>
      </w:r>
      <w:proofErr w:type="spellStart"/>
      <w:r w:rsidR="0009347A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фоамиран</w:t>
      </w:r>
      <w:proofErr w:type="spellEnd"/>
      <w:r w:rsidR="0009347A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не </w:t>
      </w:r>
      <w:proofErr w:type="gramStart"/>
      <w:r w:rsidR="0009347A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склонен</w:t>
      </w:r>
      <w:proofErr w:type="gramEnd"/>
      <w:r w:rsidR="0009347A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к </w:t>
      </w:r>
      <w:r w:rsidR="0009347A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lastRenderedPageBreak/>
        <w:t>выгоранию, долгое воздействие  ультрафиолета не рекомендовано производителем. Поэтому интерьерный декор стоит располагать  в теневых участках комнаты, а гардеробные украшения убирать на хранение в ящик или коробки.</w:t>
      </w:r>
    </w:p>
    <w:p w:rsidR="004E4B1B" w:rsidRPr="009D5CD0" w:rsidRDefault="00027161" w:rsidP="004E4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B1B" w:rsidRPr="005D4D16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027161" w:rsidRPr="00027161" w:rsidRDefault="00027161" w:rsidP="004E4B1B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27161" w:rsidRPr="00027161" w:rsidRDefault="00027161" w:rsidP="0002716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27161" w:rsidRPr="00027161" w:rsidRDefault="00027161" w:rsidP="0002716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4F1167" w:rsidRPr="00027161" w:rsidRDefault="004E4B1B" w:rsidP="00027161">
      <w:pPr>
        <w:shd w:val="clear" w:color="auto" w:fill="FFFFFF" w:themeFill="background1"/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F1167" w:rsidRPr="00027161" w:rsidSect="00CD7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691"/>
    <w:multiLevelType w:val="hybridMultilevel"/>
    <w:tmpl w:val="0802A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94553"/>
    <w:multiLevelType w:val="hybridMultilevel"/>
    <w:tmpl w:val="7722DC0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61"/>
    <w:rsid w:val="00027161"/>
    <w:rsid w:val="0009347A"/>
    <w:rsid w:val="00170D47"/>
    <w:rsid w:val="002A132B"/>
    <w:rsid w:val="003E1F9F"/>
    <w:rsid w:val="003F48B2"/>
    <w:rsid w:val="00413075"/>
    <w:rsid w:val="004E4B1B"/>
    <w:rsid w:val="005B7FBD"/>
    <w:rsid w:val="007324CE"/>
    <w:rsid w:val="00826410"/>
    <w:rsid w:val="00A334DE"/>
    <w:rsid w:val="00B0453D"/>
    <w:rsid w:val="00C03FD7"/>
    <w:rsid w:val="00CD78F3"/>
    <w:rsid w:val="00E961A4"/>
    <w:rsid w:val="00FF0ADE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1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2020-03-28T11:44:00Z</dcterms:created>
  <dcterms:modified xsi:type="dcterms:W3CDTF">2020-03-29T08:45:00Z</dcterms:modified>
</cp:coreProperties>
</file>